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C10617" w:rsidRPr="00C10617" w:rsidTr="00C10617">
        <w:trPr>
          <w:tblCellSpacing w:w="0" w:type="dxa"/>
        </w:trPr>
        <w:tc>
          <w:tcPr>
            <w:tcW w:w="5000" w:type="pct"/>
            <w:hideMark/>
          </w:tcPr>
          <w:p w:rsidR="00C10617" w:rsidRPr="00C10617" w:rsidRDefault="00C10617" w:rsidP="00C10617">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10617" w:rsidRPr="00C10617" w:rsidTr="00C10617">
        <w:trPr>
          <w:tblCellSpacing w:w="0" w:type="dxa"/>
        </w:trPr>
        <w:tc>
          <w:tcPr>
            <w:tcW w:w="5000" w:type="pct"/>
            <w:hideMark/>
          </w:tcPr>
          <w:p w:rsidR="00C10617" w:rsidRPr="00C10617" w:rsidRDefault="00C10617" w:rsidP="00C10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КАБІНЕТ МІНІСТРІВ УКРАЇНИ </w:t>
            </w:r>
            <w:r w:rsidRPr="00C10617">
              <w:rPr>
                <w:rFonts w:ascii="Times New Roman" w:eastAsia="Times New Roman" w:hAnsi="Times New Roman" w:cs="Times New Roman"/>
                <w:sz w:val="24"/>
                <w:szCs w:val="24"/>
                <w:lang w:eastAsia="ru-RU"/>
              </w:rPr>
              <w:br/>
              <w:t>ПОСТАНОВА</w:t>
            </w:r>
          </w:p>
        </w:tc>
      </w:tr>
      <w:tr w:rsidR="00C10617" w:rsidRPr="00C10617" w:rsidTr="00C10617">
        <w:trPr>
          <w:tblCellSpacing w:w="0" w:type="dxa"/>
        </w:trPr>
        <w:tc>
          <w:tcPr>
            <w:tcW w:w="5000" w:type="pct"/>
            <w:hideMark/>
          </w:tcPr>
          <w:p w:rsidR="00C10617" w:rsidRPr="00C10617" w:rsidRDefault="00C10617" w:rsidP="00C10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від 19 вересня 2018 р. № 765 </w:t>
            </w:r>
            <w:r w:rsidRPr="00C10617">
              <w:rPr>
                <w:rFonts w:ascii="Times New Roman" w:eastAsia="Times New Roman" w:hAnsi="Times New Roman" w:cs="Times New Roman"/>
                <w:sz w:val="24"/>
                <w:szCs w:val="24"/>
                <w:lang w:eastAsia="ru-RU"/>
              </w:rPr>
              <w:br/>
              <w:t>Київ</w:t>
            </w:r>
          </w:p>
        </w:tc>
      </w:tr>
    </w:tbl>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C10617">
        <w:rPr>
          <w:rFonts w:ascii="Times New Roman" w:eastAsia="Times New Roman" w:hAnsi="Times New Roman" w:cs="Times New Roman"/>
          <w:sz w:val="24"/>
          <w:szCs w:val="24"/>
          <w:lang w:eastAsia="ru-RU"/>
        </w:rPr>
        <w:t>Про затвердження критеріїв,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за топографо-геодезичною і картографічною діяльністю Державною службою з питань геодезії, картографії та кадастру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C10617">
        <w:rPr>
          <w:rFonts w:ascii="Times New Roman" w:eastAsia="Times New Roman" w:hAnsi="Times New Roman" w:cs="Times New Roman"/>
          <w:sz w:val="24"/>
          <w:szCs w:val="24"/>
          <w:lang w:eastAsia="ru-RU"/>
        </w:rPr>
        <w:t xml:space="preserve">Відповідно до </w:t>
      </w:r>
      <w:hyperlink r:id="rId6" w:anchor="n156" w:tgtFrame="_blank" w:history="1">
        <w:r w:rsidRPr="00C10617">
          <w:rPr>
            <w:rFonts w:ascii="Times New Roman" w:eastAsia="Times New Roman" w:hAnsi="Times New Roman" w:cs="Times New Roman"/>
            <w:color w:val="0000FF"/>
            <w:sz w:val="24"/>
            <w:szCs w:val="24"/>
            <w:u w:val="single"/>
            <w:lang w:eastAsia="ru-RU"/>
          </w:rPr>
          <w:t>частини другої</w:t>
        </w:r>
      </w:hyperlink>
      <w:r w:rsidRPr="00C10617">
        <w:rPr>
          <w:rFonts w:ascii="Times New Roman" w:eastAsia="Times New Roman" w:hAnsi="Times New Roman" w:cs="Times New Roman"/>
          <w:sz w:val="24"/>
          <w:szCs w:val="24"/>
          <w:lang w:eastAsia="ru-RU"/>
        </w:rPr>
        <w:t xml:space="preserve"> статті 5 Закону України “Про основні засади державного нагляду (контролю) у сфері господарської діяльності” Кабінет Міністрів України постановляє:</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C10617">
        <w:rPr>
          <w:rFonts w:ascii="Times New Roman" w:eastAsia="Times New Roman" w:hAnsi="Times New Roman" w:cs="Times New Roman"/>
          <w:sz w:val="24"/>
          <w:szCs w:val="24"/>
          <w:lang w:eastAsia="ru-RU"/>
        </w:rPr>
        <w:t xml:space="preserve">1. Затвердити </w:t>
      </w:r>
      <w:hyperlink r:id="rId7" w:anchor="n9" w:history="1">
        <w:r w:rsidRPr="00C10617">
          <w:rPr>
            <w:rFonts w:ascii="Times New Roman" w:eastAsia="Times New Roman" w:hAnsi="Times New Roman" w:cs="Times New Roman"/>
            <w:color w:val="0000FF"/>
            <w:sz w:val="24"/>
            <w:szCs w:val="24"/>
            <w:u w:val="single"/>
            <w:lang w:eastAsia="ru-RU"/>
          </w:rPr>
          <w:t>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за топографо-геодезичною і картографічною діяльністю Державною службою з питань геодезії, картографії та кадастру</w:t>
        </w:r>
      </w:hyperlink>
      <w:r w:rsidRPr="00C10617">
        <w:rPr>
          <w:rFonts w:ascii="Times New Roman" w:eastAsia="Times New Roman" w:hAnsi="Times New Roman" w:cs="Times New Roman"/>
          <w:sz w:val="24"/>
          <w:szCs w:val="24"/>
          <w:lang w:eastAsia="ru-RU"/>
        </w:rPr>
        <w:t>, що додаються.</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C10617">
        <w:rPr>
          <w:rFonts w:ascii="Times New Roman" w:eastAsia="Times New Roman" w:hAnsi="Times New Roman" w:cs="Times New Roman"/>
          <w:sz w:val="24"/>
          <w:szCs w:val="24"/>
          <w:lang w:eastAsia="ru-RU"/>
        </w:rPr>
        <w:t xml:space="preserve">2. Визнати такими, що втратили чинність, постанови Кабінету Міністрів України згідно з </w:t>
      </w:r>
      <w:hyperlink r:id="rId8" w:anchor="n31" w:history="1">
        <w:r w:rsidRPr="00C10617">
          <w:rPr>
            <w:rFonts w:ascii="Times New Roman" w:eastAsia="Times New Roman" w:hAnsi="Times New Roman" w:cs="Times New Roman"/>
            <w:color w:val="0000FF"/>
            <w:sz w:val="24"/>
            <w:szCs w:val="24"/>
            <w:u w:val="single"/>
            <w:lang w:eastAsia="ru-RU"/>
          </w:rPr>
          <w:t>переліком</w:t>
        </w:r>
      </w:hyperlink>
      <w:r w:rsidRPr="00C10617">
        <w:rPr>
          <w:rFonts w:ascii="Times New Roman" w:eastAsia="Times New Roman" w:hAnsi="Times New Roman" w:cs="Times New Roman"/>
          <w:sz w:val="24"/>
          <w:szCs w:val="24"/>
          <w:lang w:eastAsia="ru-RU"/>
        </w:rPr>
        <w:t>, що додається.</w:t>
      </w:r>
    </w:p>
    <w:tbl>
      <w:tblPr>
        <w:tblW w:w="5000" w:type="pct"/>
        <w:tblCellSpacing w:w="0" w:type="dxa"/>
        <w:tblCellMar>
          <w:left w:w="0" w:type="dxa"/>
          <w:right w:w="0" w:type="dxa"/>
        </w:tblCellMar>
        <w:tblLook w:val="04A0" w:firstRow="1" w:lastRow="0" w:firstColumn="1" w:lastColumn="0" w:noHBand="0" w:noVBand="1"/>
      </w:tblPr>
      <w:tblGrid>
        <w:gridCol w:w="2806"/>
        <w:gridCol w:w="936"/>
        <w:gridCol w:w="5613"/>
      </w:tblGrid>
      <w:tr w:rsidR="00C10617" w:rsidRPr="00C10617" w:rsidTr="00C10617">
        <w:trPr>
          <w:tblCellSpacing w:w="0" w:type="dxa"/>
        </w:trPr>
        <w:tc>
          <w:tcPr>
            <w:tcW w:w="15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C10617">
              <w:rPr>
                <w:rFonts w:ascii="Times New Roman" w:eastAsia="Times New Roman" w:hAnsi="Times New Roman" w:cs="Times New Roman"/>
                <w:sz w:val="24"/>
                <w:szCs w:val="24"/>
                <w:lang w:eastAsia="ru-RU"/>
              </w:rPr>
              <w:t>Прем'єр-міністр України</w:t>
            </w:r>
          </w:p>
        </w:tc>
        <w:tc>
          <w:tcPr>
            <w:tcW w:w="3500" w:type="pct"/>
            <w:gridSpan w:val="2"/>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В.ГРОЙСМАН</w:t>
            </w:r>
          </w:p>
        </w:tc>
      </w:tr>
      <w:tr w:rsidR="00C10617" w:rsidRPr="00C10617" w:rsidTr="00C10617">
        <w:trPr>
          <w:tblCellSpacing w:w="0" w:type="dxa"/>
        </w:trPr>
        <w:tc>
          <w:tcPr>
            <w:tcW w:w="0" w:type="auto"/>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Інд. 75</w:t>
            </w:r>
          </w:p>
        </w:tc>
        <w:tc>
          <w:tcPr>
            <w:tcW w:w="0" w:type="auto"/>
            <w:gridSpan w:val="2"/>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p>
        </w:tc>
      </w:tr>
      <w:tr w:rsidR="00C10617" w:rsidRPr="00C10617" w:rsidTr="00C10617">
        <w:trPr>
          <w:tblCellSpacing w:w="0" w:type="dxa"/>
        </w:trPr>
        <w:tc>
          <w:tcPr>
            <w:tcW w:w="2000" w:type="pct"/>
            <w:gridSpan w:val="2"/>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5" w:name="n36"/>
            <w:bookmarkStart w:id="6" w:name="n8"/>
            <w:bookmarkEnd w:id="5"/>
            <w:bookmarkEnd w:id="6"/>
          </w:p>
        </w:tc>
        <w:tc>
          <w:tcPr>
            <w:tcW w:w="30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ЗАТВЕРДЖЕНО  </w:t>
            </w:r>
            <w:r w:rsidRPr="00C10617">
              <w:rPr>
                <w:rFonts w:ascii="Times New Roman" w:eastAsia="Times New Roman" w:hAnsi="Times New Roman" w:cs="Times New Roman"/>
                <w:sz w:val="24"/>
                <w:szCs w:val="24"/>
                <w:lang w:eastAsia="ru-RU"/>
              </w:rPr>
              <w:br/>
              <w:t xml:space="preserve">постановою Кабінету Міністрів України </w:t>
            </w:r>
            <w:r w:rsidRPr="00C10617">
              <w:rPr>
                <w:rFonts w:ascii="Times New Roman" w:eastAsia="Times New Roman" w:hAnsi="Times New Roman" w:cs="Times New Roman"/>
                <w:sz w:val="24"/>
                <w:szCs w:val="24"/>
                <w:lang w:eastAsia="ru-RU"/>
              </w:rPr>
              <w:br/>
              <w:t>від 19 вересня 2018 р. № 765</w:t>
            </w:r>
          </w:p>
        </w:tc>
      </w:tr>
    </w:tbl>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C10617">
        <w:rPr>
          <w:rFonts w:ascii="Times New Roman" w:eastAsia="Times New Roman" w:hAnsi="Times New Roman" w:cs="Times New Roman"/>
          <w:sz w:val="24"/>
          <w:szCs w:val="24"/>
          <w:lang w:eastAsia="ru-RU"/>
        </w:rPr>
        <w:t xml:space="preserve">КРИТЕРІЇ, </w:t>
      </w:r>
      <w:r w:rsidRPr="00C10617">
        <w:rPr>
          <w:rFonts w:ascii="Times New Roman" w:eastAsia="Times New Roman" w:hAnsi="Times New Roman" w:cs="Times New Roman"/>
          <w:sz w:val="24"/>
          <w:szCs w:val="24"/>
          <w:lang w:eastAsia="ru-RU"/>
        </w:rPr>
        <w:br/>
        <w:t>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за топографо-геодезичною і картографічною діяльністю Державною службою з питань геодезії, картографії та кадастру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C10617">
        <w:rPr>
          <w:rFonts w:ascii="Times New Roman" w:eastAsia="Times New Roman" w:hAnsi="Times New Roman" w:cs="Times New Roman"/>
          <w:sz w:val="24"/>
          <w:szCs w:val="24"/>
          <w:lang w:eastAsia="ru-RU"/>
        </w:rPr>
        <w:t>1. До критеріїв,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за топографо-геодезичною і картографічною діяльністю, належать:</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C10617">
        <w:rPr>
          <w:rFonts w:ascii="Times New Roman" w:eastAsia="Times New Roman" w:hAnsi="Times New Roman" w:cs="Times New Roman"/>
          <w:sz w:val="24"/>
          <w:szCs w:val="24"/>
          <w:lang w:eastAsia="ru-RU"/>
        </w:rPr>
        <w:t>види виконуваних топографо-геодезичних і картографічних робіт;</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C10617">
        <w:rPr>
          <w:rFonts w:ascii="Times New Roman" w:eastAsia="Times New Roman" w:hAnsi="Times New Roman" w:cs="Times New Roman"/>
          <w:sz w:val="24"/>
          <w:szCs w:val="24"/>
          <w:lang w:eastAsia="ru-RU"/>
        </w:rPr>
        <w:t>додержання вимог законодавства у сфері топографо-геодезичної і картографічної діяльності.</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C10617">
        <w:rPr>
          <w:rFonts w:ascii="Times New Roman" w:eastAsia="Times New Roman" w:hAnsi="Times New Roman" w:cs="Times New Roman"/>
          <w:sz w:val="24"/>
          <w:szCs w:val="24"/>
          <w:lang w:eastAsia="ru-RU"/>
        </w:rPr>
        <w:t xml:space="preserve">2. </w:t>
      </w:r>
      <w:hyperlink r:id="rId9" w:anchor="n25" w:history="1">
        <w:r w:rsidRPr="00C10617">
          <w:rPr>
            <w:rFonts w:ascii="Times New Roman" w:eastAsia="Times New Roman" w:hAnsi="Times New Roman" w:cs="Times New Roman"/>
            <w:color w:val="0000FF"/>
            <w:sz w:val="24"/>
            <w:szCs w:val="24"/>
            <w:u w:val="single"/>
            <w:lang w:eastAsia="ru-RU"/>
          </w:rPr>
          <w:t>Ризики настання негативних наслідків від провадження господарської діяльності у сфері топографо-геодезичної і картографічної діяльності</w:t>
        </w:r>
      </w:hyperlink>
      <w:r w:rsidRPr="00C10617">
        <w:rPr>
          <w:rFonts w:ascii="Times New Roman" w:eastAsia="Times New Roman" w:hAnsi="Times New Roman" w:cs="Times New Roman"/>
          <w:sz w:val="24"/>
          <w:szCs w:val="24"/>
          <w:lang w:eastAsia="ru-RU"/>
        </w:rPr>
        <w:t xml:space="preserve"> визначено у додатку 1.</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C10617">
        <w:rPr>
          <w:rFonts w:ascii="Times New Roman" w:eastAsia="Times New Roman" w:hAnsi="Times New Roman" w:cs="Times New Roman"/>
          <w:sz w:val="24"/>
          <w:szCs w:val="24"/>
          <w:lang w:eastAsia="ru-RU"/>
        </w:rPr>
        <w:lastRenderedPageBreak/>
        <w:t xml:space="preserve">3. Вичерпний </w:t>
      </w:r>
      <w:hyperlink r:id="rId10" w:anchor="n28" w:history="1">
        <w:r w:rsidRPr="00C10617">
          <w:rPr>
            <w:rFonts w:ascii="Times New Roman" w:eastAsia="Times New Roman" w:hAnsi="Times New Roman" w:cs="Times New Roman"/>
            <w:color w:val="0000FF"/>
            <w:sz w:val="24"/>
            <w:szCs w:val="24"/>
            <w:u w:val="single"/>
            <w:lang w:eastAsia="ru-RU"/>
          </w:rPr>
          <w:t>перелік критеріїв, за якими оцінюється ступінь ризику від провадження господарської діяльності у сфері топографо-геодезичної і картографічної діяльності, їх показники та кількість балів за кожним показником</w:t>
        </w:r>
      </w:hyperlink>
      <w:r w:rsidRPr="00C10617">
        <w:rPr>
          <w:rFonts w:ascii="Times New Roman" w:eastAsia="Times New Roman" w:hAnsi="Times New Roman" w:cs="Times New Roman"/>
          <w:sz w:val="24"/>
          <w:szCs w:val="24"/>
          <w:lang w:eastAsia="ru-RU"/>
        </w:rPr>
        <w:t xml:space="preserve"> визначено у додатку 2.</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C10617">
        <w:rPr>
          <w:rFonts w:ascii="Times New Roman" w:eastAsia="Times New Roman" w:hAnsi="Times New Roman" w:cs="Times New Roman"/>
          <w:sz w:val="24"/>
          <w:szCs w:val="24"/>
          <w:lang w:eastAsia="ru-RU"/>
        </w:rPr>
        <w:t>4. Віднесення суб’єкта господарювання до високого, середнього або незначного ступеня ризику здійснюється з урахуванням суми балів, нарахованих за всіма критеріями, визначеними у додатку 2, за такою шкалою:</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C10617">
        <w:rPr>
          <w:rFonts w:ascii="Times New Roman" w:eastAsia="Times New Roman" w:hAnsi="Times New Roman" w:cs="Times New Roman"/>
          <w:sz w:val="24"/>
          <w:szCs w:val="24"/>
          <w:lang w:eastAsia="ru-RU"/>
        </w:rPr>
        <w:t>від 41 до 100 балів – до високого ступеня ризику;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C10617">
        <w:rPr>
          <w:rFonts w:ascii="Times New Roman" w:eastAsia="Times New Roman" w:hAnsi="Times New Roman" w:cs="Times New Roman"/>
          <w:sz w:val="24"/>
          <w:szCs w:val="24"/>
          <w:lang w:eastAsia="ru-RU"/>
        </w:rPr>
        <w:t>від 21 до 40 балів – до середнього ступеня ризику;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C10617">
        <w:rPr>
          <w:rFonts w:ascii="Times New Roman" w:eastAsia="Times New Roman" w:hAnsi="Times New Roman" w:cs="Times New Roman"/>
          <w:sz w:val="24"/>
          <w:szCs w:val="24"/>
          <w:lang w:eastAsia="ru-RU"/>
        </w:rPr>
        <w:t>від 0 до 20 балів – до незначного ступеня ризику.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C10617">
        <w:rPr>
          <w:rFonts w:ascii="Times New Roman" w:eastAsia="Times New Roman" w:hAnsi="Times New Roman" w:cs="Times New Roman"/>
          <w:sz w:val="24"/>
          <w:szCs w:val="24"/>
          <w:lang w:eastAsia="ru-RU"/>
        </w:rPr>
        <w:t>5. Планові заходи державного нагляду (контролю) за топографо-геодезичною і картографічною діяльністю здійснюються з такою періодичністю:</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C10617">
        <w:rPr>
          <w:rFonts w:ascii="Times New Roman" w:eastAsia="Times New Roman" w:hAnsi="Times New Roman" w:cs="Times New Roman"/>
          <w:sz w:val="24"/>
          <w:szCs w:val="24"/>
          <w:lang w:eastAsia="ru-RU"/>
        </w:rPr>
        <w:t>з високим ступенем ризику – не частіше одного разу на два роки;</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C10617">
        <w:rPr>
          <w:rFonts w:ascii="Times New Roman" w:eastAsia="Times New Roman" w:hAnsi="Times New Roman" w:cs="Times New Roman"/>
          <w:sz w:val="24"/>
          <w:szCs w:val="24"/>
          <w:lang w:eastAsia="ru-RU"/>
        </w:rPr>
        <w:t>із середнім ступенем ризику – не частіше одного разу на три роки;</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C10617">
        <w:rPr>
          <w:rFonts w:ascii="Times New Roman" w:eastAsia="Times New Roman" w:hAnsi="Times New Roman" w:cs="Times New Roman"/>
          <w:sz w:val="24"/>
          <w:szCs w:val="24"/>
          <w:lang w:eastAsia="ru-RU"/>
        </w:rPr>
        <w:t>з незначним ступенем ризику – не частіше одного разу на п’ять років.</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C10617">
        <w:rPr>
          <w:rFonts w:ascii="Times New Roman" w:eastAsia="Times New Roman" w:hAnsi="Times New Roman" w:cs="Times New Roman"/>
          <w:sz w:val="24"/>
          <w:szCs w:val="24"/>
          <w:lang w:eastAsia="ru-RU"/>
        </w:rPr>
        <w:t xml:space="preserve">6. У разі коли за результатами планових та позапланових заходів державного нагляду (контролю) (за наявності) протягом останніх шести років для суб’єктів господарювання, які віднесені до середнього ступеня ризику, та протягом останніх десяти років для суб’єктів господарювання, які віднесені до незначного ступеня ризику, у суб’єкта господарювання не виявлено суттєвих порушень вимог законодавства у сфері топографо-геодезичної і картографічної діяльності, наступний плановий захід державного нагляду (контролю) щодо такого суб’єкта господарювання здійснюється не раніше ніж через період часу, встановлений для відповідного ступеня ризику, збільшений в 1,5 </w:t>
      </w:r>
      <w:proofErr w:type="spellStart"/>
      <w:r w:rsidRPr="00C10617">
        <w:rPr>
          <w:rFonts w:ascii="Times New Roman" w:eastAsia="Times New Roman" w:hAnsi="Times New Roman" w:cs="Times New Roman"/>
          <w:sz w:val="24"/>
          <w:szCs w:val="24"/>
          <w:lang w:eastAsia="ru-RU"/>
        </w:rPr>
        <w:t>раза</w:t>
      </w:r>
      <w:proofErr w:type="spellEnd"/>
      <w:r w:rsidRPr="00C10617">
        <w:rPr>
          <w:rFonts w:ascii="Times New Roman" w:eastAsia="Times New Roman" w:hAnsi="Times New Roman" w:cs="Times New Roman"/>
          <w:sz w:val="24"/>
          <w:szCs w:val="24"/>
          <w:lang w:eastAsia="ru-RU"/>
        </w:rPr>
        <w:t>.</w:t>
      </w:r>
    </w:p>
    <w:p w:rsidR="00C10617" w:rsidRPr="00C10617" w:rsidRDefault="00C10617" w:rsidP="00C10617">
      <w:pPr>
        <w:spacing w:after="0" w:line="240" w:lineRule="auto"/>
        <w:rPr>
          <w:rFonts w:ascii="Times New Roman" w:eastAsia="Times New Roman" w:hAnsi="Times New Roman" w:cs="Times New Roman"/>
          <w:sz w:val="24"/>
          <w:szCs w:val="24"/>
          <w:lang w:eastAsia="ru-RU"/>
        </w:rPr>
      </w:pPr>
      <w:bookmarkStart w:id="22" w:name="n37"/>
      <w:bookmarkEnd w:id="22"/>
      <w:r w:rsidRPr="00C10617">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C10617" w:rsidRPr="00C10617" w:rsidTr="00C10617">
        <w:trPr>
          <w:tblCellSpacing w:w="0" w:type="dxa"/>
        </w:trPr>
        <w:tc>
          <w:tcPr>
            <w:tcW w:w="20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p>
        </w:tc>
        <w:tc>
          <w:tcPr>
            <w:tcW w:w="23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Додаток 1 </w:t>
            </w:r>
            <w:r w:rsidRPr="00C10617">
              <w:rPr>
                <w:rFonts w:ascii="Times New Roman" w:eastAsia="Times New Roman" w:hAnsi="Times New Roman" w:cs="Times New Roman"/>
                <w:sz w:val="24"/>
                <w:szCs w:val="24"/>
                <w:lang w:eastAsia="ru-RU"/>
              </w:rPr>
              <w:br/>
              <w:t>до критеріїв</w:t>
            </w:r>
          </w:p>
        </w:tc>
      </w:tr>
    </w:tbl>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C10617">
        <w:rPr>
          <w:rFonts w:ascii="Times New Roman" w:eastAsia="Times New Roman" w:hAnsi="Times New Roman" w:cs="Times New Roman"/>
          <w:sz w:val="24"/>
          <w:szCs w:val="24"/>
          <w:lang w:eastAsia="ru-RU"/>
        </w:rPr>
        <w:t xml:space="preserve">РИЗИКИ </w:t>
      </w:r>
      <w:r w:rsidRPr="00C10617">
        <w:rPr>
          <w:rFonts w:ascii="Times New Roman" w:eastAsia="Times New Roman" w:hAnsi="Times New Roman" w:cs="Times New Roman"/>
          <w:sz w:val="24"/>
          <w:szCs w:val="24"/>
          <w:lang w:eastAsia="ru-RU"/>
        </w:rPr>
        <w:br/>
        <w:t>настання негативних наслідків від провадження господарської діяльності у сфері топографо-геодезичної і картографічної діяльності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9"/>
        <w:gridCol w:w="3381"/>
        <w:gridCol w:w="2243"/>
        <w:gridCol w:w="2252"/>
      </w:tblGrid>
      <w:tr w:rsidR="00C10617" w:rsidRPr="00C10617" w:rsidTr="00C10617">
        <w:trPr>
          <w:trHeight w:val="540"/>
        </w:trPr>
        <w:tc>
          <w:tcPr>
            <w:tcW w:w="2325" w:type="dxa"/>
            <w:vMerge w:val="restart"/>
            <w:tcBorders>
              <w:top w:val="outset" w:sz="6" w:space="0" w:color="000000"/>
              <w:left w:val="nil"/>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C10617">
              <w:rPr>
                <w:rFonts w:ascii="Times New Roman" w:eastAsia="Times New Roman" w:hAnsi="Times New Roman" w:cs="Times New Roman"/>
                <w:sz w:val="24"/>
                <w:szCs w:val="24"/>
                <w:lang w:eastAsia="ru-RU"/>
              </w:rPr>
              <w:t>Цілі державного нагляду (контролю) (код)</w:t>
            </w:r>
          </w:p>
        </w:tc>
        <w:tc>
          <w:tcPr>
            <w:tcW w:w="12105" w:type="dxa"/>
            <w:gridSpan w:val="2"/>
            <w:tcBorders>
              <w:top w:val="outset" w:sz="6" w:space="0" w:color="000000"/>
              <w:left w:val="outset" w:sz="6" w:space="0" w:color="000000"/>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Ризик настання негативних наслідків від провадження господарської діяльності</w:t>
            </w:r>
          </w:p>
        </w:tc>
        <w:tc>
          <w:tcPr>
            <w:tcW w:w="4305" w:type="dxa"/>
            <w:vMerge w:val="restart"/>
            <w:tcBorders>
              <w:top w:val="outset" w:sz="6" w:space="0" w:color="000000"/>
              <w:left w:val="outset" w:sz="6" w:space="0" w:color="000000"/>
              <w:bottom w:val="outset" w:sz="6" w:space="0" w:color="000000"/>
              <w:right w:val="nil"/>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r>
      <w:tr w:rsidR="00C10617" w:rsidRPr="00C10617" w:rsidTr="00C10617">
        <w:trPr>
          <w:trHeight w:val="1365"/>
        </w:trPr>
        <w:tc>
          <w:tcPr>
            <w:tcW w:w="0" w:type="auto"/>
            <w:vMerge/>
            <w:tcBorders>
              <w:top w:val="outset" w:sz="6" w:space="0" w:color="000000"/>
              <w:left w:val="nil"/>
              <w:bottom w:val="outset" w:sz="6" w:space="0" w:color="000000"/>
              <w:right w:val="outset" w:sz="6" w:space="0" w:color="000000"/>
            </w:tcBorders>
            <w:vAlign w:val="center"/>
            <w:hideMark/>
          </w:tcPr>
          <w:p w:rsidR="00C10617" w:rsidRPr="00C10617" w:rsidRDefault="00C10617" w:rsidP="00C10617">
            <w:pPr>
              <w:spacing w:after="0" w:line="240" w:lineRule="auto"/>
              <w:rPr>
                <w:rFonts w:ascii="Times New Roman" w:eastAsia="Times New Roman" w:hAnsi="Times New Roman" w:cs="Times New Roman"/>
                <w:sz w:val="24"/>
                <w:szCs w:val="24"/>
                <w:lang w:eastAsia="ru-RU"/>
              </w:rPr>
            </w:pPr>
          </w:p>
        </w:tc>
        <w:tc>
          <w:tcPr>
            <w:tcW w:w="8025" w:type="dxa"/>
            <w:tcBorders>
              <w:top w:val="outset" w:sz="6" w:space="0" w:color="000000"/>
              <w:left w:val="outset" w:sz="6" w:space="0" w:color="000000"/>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подія, що містить ризик настання негативних наслідків</w:t>
            </w:r>
          </w:p>
        </w:tc>
        <w:tc>
          <w:tcPr>
            <w:tcW w:w="3960" w:type="dxa"/>
            <w:tcBorders>
              <w:top w:val="outset" w:sz="6" w:space="0" w:color="000000"/>
              <w:left w:val="outset" w:sz="6" w:space="0" w:color="000000"/>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негативний наслідок</w:t>
            </w:r>
          </w:p>
        </w:tc>
        <w:tc>
          <w:tcPr>
            <w:tcW w:w="0" w:type="auto"/>
            <w:vMerge/>
            <w:tcBorders>
              <w:top w:val="outset" w:sz="6" w:space="0" w:color="000000"/>
              <w:left w:val="outset" w:sz="6" w:space="0" w:color="000000"/>
              <w:bottom w:val="outset" w:sz="6" w:space="0" w:color="000000"/>
              <w:right w:val="nil"/>
            </w:tcBorders>
            <w:hideMark/>
          </w:tcPr>
          <w:p w:rsidR="00C10617" w:rsidRPr="00C10617" w:rsidRDefault="00C10617" w:rsidP="00C10617">
            <w:pPr>
              <w:spacing w:after="0" w:line="240" w:lineRule="auto"/>
              <w:rPr>
                <w:rFonts w:ascii="Times New Roman" w:eastAsia="Times New Roman" w:hAnsi="Times New Roman" w:cs="Times New Roman"/>
                <w:sz w:val="24"/>
                <w:szCs w:val="24"/>
                <w:lang w:eastAsia="ru-RU"/>
              </w:rPr>
            </w:pPr>
          </w:p>
        </w:tc>
      </w:tr>
      <w:tr w:rsidR="00C10617" w:rsidRPr="00C10617" w:rsidTr="00C10617">
        <w:trPr>
          <w:trHeight w:val="165"/>
        </w:trPr>
        <w:tc>
          <w:tcPr>
            <w:tcW w:w="2325"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lastRenderedPageBreak/>
              <w:t>Навколишнє природне середовище (О4)</w:t>
            </w:r>
          </w:p>
        </w:tc>
        <w:tc>
          <w:tcPr>
            <w:tcW w:w="8025"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порушення вимог нормативно-правових актів у сфері топографо-геодезичної і картографічної діяльності під час виконанні робіт на об’єктах, що становлять підвищену екологічну небезпеку, – атомної енергетики; видобування нафти і природного газу; вугільної, гірничодобувної промисловості; будівництва гідроенергетичних та гідротехнічних споруд і меліоративних систем; будівництва аеропортів, залізничних вузлів і вокзалів, автовокзалів, річкових і морських портів, залізничних і автомобільних магістралей, метрополітенів</w:t>
            </w:r>
          </w:p>
        </w:tc>
        <w:tc>
          <w:tcPr>
            <w:tcW w:w="3960"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екологічна шкода (пошкодження, руйнування або знищення об’єктів, споруд, будівель, що завдало шкоди навколишньому природному середовищу через виконання топографо-геодезичних вишукувань з порушенням вимог законодавства)</w:t>
            </w:r>
          </w:p>
        </w:tc>
        <w:tc>
          <w:tcPr>
            <w:tcW w:w="4305"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провадження діяльності, пов’язаної з виконанням певних видів топографо-геодезичних і картографічних робіт</w:t>
            </w:r>
          </w:p>
        </w:tc>
      </w:tr>
      <w:tr w:rsidR="00C10617" w:rsidRPr="00C10617" w:rsidTr="00C10617">
        <w:trPr>
          <w:trHeight w:val="165"/>
        </w:trPr>
        <w:tc>
          <w:tcPr>
            <w:tcW w:w="232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Національна безпека держави (О5)</w:t>
            </w:r>
          </w:p>
        </w:tc>
        <w:tc>
          <w:tcPr>
            <w:tcW w:w="802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розголошення інформації з обмеженим доступом щодо місцезнаходження об’єктів, що мають стратегічне значення для економіки і безпеки держави</w:t>
            </w:r>
          </w:p>
        </w:tc>
        <w:tc>
          <w:tcPr>
            <w:tcW w:w="396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загроза національній безпеці та обороні: </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небезпека техногенного, у тому числі ядерного та біологічного, тероризму;</w:t>
            </w:r>
          </w:p>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викриття дислокації об’єктів оборонного значення </w:t>
            </w:r>
          </w:p>
        </w:tc>
        <w:tc>
          <w:tcPr>
            <w:tcW w:w="430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провадження діяльності, пов’язаної з виконанням певних видів топографо-геодезичних і картографічних робіт</w:t>
            </w:r>
          </w:p>
        </w:tc>
      </w:tr>
      <w:tr w:rsidR="00C10617" w:rsidRPr="00C10617" w:rsidTr="00C10617">
        <w:trPr>
          <w:trHeight w:val="165"/>
        </w:trPr>
        <w:tc>
          <w:tcPr>
            <w:tcW w:w="232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Інші суспільні інтереси (О6)</w:t>
            </w:r>
          </w:p>
        </w:tc>
        <w:tc>
          <w:tcPr>
            <w:tcW w:w="802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виконання топографо-геодезичних і картографічних робіт загальнодержавного призначення, які фінансуються за рахунок державного бюджету, з порушенням вимог нормативно-правових актів у сфері топографо-геодезичної і картографічної діяльності</w:t>
            </w:r>
          </w:p>
        </w:tc>
        <w:tc>
          <w:tcPr>
            <w:tcW w:w="3960"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збільшення витрат державних коштів</w:t>
            </w:r>
          </w:p>
        </w:tc>
        <w:tc>
          <w:tcPr>
            <w:tcW w:w="430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w:t>
            </w:r>
          </w:p>
        </w:tc>
      </w:tr>
      <w:tr w:rsidR="00C10617" w:rsidRPr="00C10617" w:rsidTr="00C10617">
        <w:trPr>
          <w:trHeight w:val="165"/>
        </w:trPr>
        <w:tc>
          <w:tcPr>
            <w:tcW w:w="232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16"/>
                <w:szCs w:val="24"/>
                <w:lang w:eastAsia="ru-RU"/>
              </w:rPr>
            </w:pPr>
          </w:p>
        </w:tc>
        <w:tc>
          <w:tcPr>
            <w:tcW w:w="802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виконання топографо-геодезичних і картографічних робіт спеціального призначення для забезпечення кадастрової та містобудівної діяльності: </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lastRenderedPageBreak/>
              <w:t>створення, розвиток і підтримка в робочому стані геодезичних мереж спеціального призначення;</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і оновлення картографічної основи державних кадастрів (земельного, водного, лісового, містобудівного кадастрів, кадастру родовищ і проявів корисних копалин, кадастру природних лікувальних ресурсів, кадастрів тваринного і рослинного світу);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місцевих систем координат;</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геодезичних та картографічних матеріалів і даних для планування території;</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проектування, будівництво і реконструкція об’єктів, що за класом наслідків (відповідальності) належать до об’єктів із середніми (СС2) та значними (СС3) наслідками;</w:t>
            </w:r>
          </w:p>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інженерної та транспортної інфраструктури, які фінансуються за рахунок органів місцевого самоврядування, з порушенням вимог нормативно-правових актів у сфері топографо-геодезичної і картографічної діяльності</w:t>
            </w:r>
          </w:p>
        </w:tc>
        <w:tc>
          <w:tcPr>
            <w:tcW w:w="3960"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lastRenderedPageBreak/>
              <w:t>збільшення витрат коштів органів місцевого самоврядування</w:t>
            </w:r>
          </w:p>
        </w:tc>
        <w:tc>
          <w:tcPr>
            <w:tcW w:w="430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w:t>
            </w:r>
          </w:p>
        </w:tc>
      </w:tr>
      <w:tr w:rsidR="00C10617" w:rsidRPr="00C10617" w:rsidTr="00C10617">
        <w:trPr>
          <w:trHeight w:val="165"/>
        </w:trPr>
        <w:tc>
          <w:tcPr>
            <w:tcW w:w="232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16"/>
                <w:szCs w:val="24"/>
                <w:lang w:eastAsia="ru-RU"/>
              </w:rPr>
            </w:pPr>
          </w:p>
        </w:tc>
        <w:tc>
          <w:tcPr>
            <w:tcW w:w="802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систематичне порушення законодавства у сфері топографо-геодезичної і картографічної діяльності</w:t>
            </w:r>
          </w:p>
        </w:tc>
        <w:tc>
          <w:tcPr>
            <w:tcW w:w="3960"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погіршення якості топографо-геодезичних робіт, збільшення витрат замовника</w:t>
            </w:r>
          </w:p>
        </w:tc>
        <w:tc>
          <w:tcPr>
            <w:tcW w:w="4305" w:type="dxa"/>
            <w:tcBorders>
              <w:top w:val="nil"/>
              <w:left w:val="nil"/>
              <w:bottom w:val="nil"/>
              <w:right w:val="nil"/>
            </w:tcBorders>
            <w:hideMark/>
          </w:tcPr>
          <w:p w:rsidR="00C10617" w:rsidRPr="00C10617" w:rsidRDefault="00C10617" w:rsidP="00C10617">
            <w:pPr>
              <w:spacing w:before="100" w:beforeAutospacing="1" w:after="100" w:afterAutospacing="1" w:line="165" w:lineRule="atLeast"/>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додержання вимог законодавства у сфері топографо-геодезичної і картографічної діяльності</w:t>
            </w:r>
          </w:p>
        </w:tc>
      </w:tr>
    </w:tbl>
    <w:p w:rsidR="00C10617" w:rsidRPr="00C10617" w:rsidRDefault="00C10617" w:rsidP="00C10617">
      <w:pPr>
        <w:spacing w:after="0" w:line="240" w:lineRule="auto"/>
        <w:rPr>
          <w:rFonts w:ascii="Times New Roman" w:eastAsia="Times New Roman" w:hAnsi="Times New Roman" w:cs="Times New Roman"/>
          <w:sz w:val="24"/>
          <w:szCs w:val="24"/>
          <w:lang w:eastAsia="ru-RU"/>
        </w:rPr>
      </w:pPr>
      <w:bookmarkStart w:id="26" w:name="n38"/>
      <w:bookmarkEnd w:id="26"/>
      <w:r w:rsidRPr="00C10617">
        <w:rPr>
          <w:rFonts w:ascii="Times New Roman" w:eastAsia="Times New Roman" w:hAnsi="Times New Roman" w:cs="Times New Roman"/>
          <w:sz w:val="24"/>
          <w:szCs w:val="24"/>
          <w:lang w:eastAsia="ru-RU"/>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C10617" w:rsidRPr="00C10617" w:rsidTr="00C10617">
        <w:trPr>
          <w:tblCellSpacing w:w="0" w:type="dxa"/>
        </w:trPr>
        <w:tc>
          <w:tcPr>
            <w:tcW w:w="20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7"/>
            <w:bookmarkEnd w:id="27"/>
          </w:p>
        </w:tc>
        <w:tc>
          <w:tcPr>
            <w:tcW w:w="2300" w:type="pct"/>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Додаток 2 </w:t>
            </w:r>
            <w:r w:rsidRPr="00C10617">
              <w:rPr>
                <w:rFonts w:ascii="Times New Roman" w:eastAsia="Times New Roman" w:hAnsi="Times New Roman" w:cs="Times New Roman"/>
                <w:sz w:val="24"/>
                <w:szCs w:val="24"/>
                <w:lang w:eastAsia="ru-RU"/>
              </w:rPr>
              <w:br/>
              <w:t>до критеріїв</w:t>
            </w:r>
          </w:p>
        </w:tc>
      </w:tr>
    </w:tbl>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8"/>
      <w:bookmarkEnd w:id="28"/>
      <w:r w:rsidRPr="00C10617">
        <w:rPr>
          <w:rFonts w:ascii="Times New Roman" w:eastAsia="Times New Roman" w:hAnsi="Times New Roman" w:cs="Times New Roman"/>
          <w:sz w:val="24"/>
          <w:szCs w:val="24"/>
          <w:lang w:eastAsia="ru-RU"/>
        </w:rPr>
        <w:lastRenderedPageBreak/>
        <w:t xml:space="preserve">ПЕРЕЛІК </w:t>
      </w:r>
      <w:r w:rsidRPr="00C10617">
        <w:rPr>
          <w:rFonts w:ascii="Times New Roman" w:eastAsia="Times New Roman" w:hAnsi="Times New Roman" w:cs="Times New Roman"/>
          <w:sz w:val="24"/>
          <w:szCs w:val="24"/>
          <w:lang w:eastAsia="ru-RU"/>
        </w:rPr>
        <w:br/>
        <w:t>критеріїв, за якими оцінюється ступінь ризику від провадження господарської діяльності у сфері топографо-геодезичної і картографічної діяльності, їх показники, кількість балів за кожним показником, шкала балів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6"/>
        <w:gridCol w:w="5390"/>
        <w:gridCol w:w="1249"/>
      </w:tblGrid>
      <w:tr w:rsidR="00C10617" w:rsidRPr="00C10617" w:rsidTr="00C10617">
        <w:tc>
          <w:tcPr>
            <w:tcW w:w="4980" w:type="dxa"/>
            <w:tcBorders>
              <w:top w:val="outset" w:sz="6" w:space="0" w:color="000000"/>
              <w:left w:val="nil"/>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9"/>
            <w:bookmarkEnd w:id="29"/>
            <w:r w:rsidRPr="00C10617">
              <w:rPr>
                <w:rFonts w:ascii="Times New Roman" w:eastAsia="Times New Roman" w:hAnsi="Times New Roman" w:cs="Times New Roman"/>
                <w:sz w:val="24"/>
                <w:szCs w:val="24"/>
                <w:lang w:eastAsia="ru-RU"/>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c>
          <w:tcPr>
            <w:tcW w:w="11580" w:type="dxa"/>
            <w:tcBorders>
              <w:top w:val="outset" w:sz="6" w:space="0" w:color="000000"/>
              <w:left w:val="outset" w:sz="6" w:space="0" w:color="000000"/>
              <w:bottom w:val="outset" w:sz="6" w:space="0" w:color="000000"/>
              <w:right w:val="outset" w:sz="6" w:space="0" w:color="000000"/>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Показники критеріїв</w:t>
            </w:r>
          </w:p>
        </w:tc>
        <w:tc>
          <w:tcPr>
            <w:tcW w:w="1575" w:type="dxa"/>
            <w:tcBorders>
              <w:top w:val="outset" w:sz="6" w:space="0" w:color="000000"/>
              <w:left w:val="outset" w:sz="6" w:space="0" w:color="000000"/>
              <w:bottom w:val="outset" w:sz="6" w:space="0" w:color="000000"/>
              <w:right w:val="nil"/>
            </w:tcBorders>
            <w:vAlign w:val="center"/>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Кількість балів</w:t>
            </w:r>
          </w:p>
        </w:tc>
      </w:tr>
      <w:tr w:rsidR="00C10617" w:rsidRPr="00C10617" w:rsidTr="00C10617">
        <w:tc>
          <w:tcPr>
            <w:tcW w:w="4980"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1. Провадження діяльності, пов’язаної з виконанням певних видів топографо-геодезичних і картографічних робіт</w:t>
            </w:r>
          </w:p>
        </w:tc>
        <w:tc>
          <w:tcPr>
            <w:tcW w:w="11580"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1) провадження діяльності, пов’язаної з виконанням топографо-геодезичних робіт на об’єктах, що становлять підвищену екологічну небезпеку, – атомної енергетики; видобування нафти і природного газу; вугільної, гірничодобувної промисловості; будівництва гідроенергетичних та гідротехнічних споруд і меліоративних систем; будівництва аеропортів, залізничних вузлів і вокзалів, автовокзалів, річкових і морських портів, залізничних і автомобільних магістралей, метрополітенів та/або на об’єктах, що мають стратегічне значення для економіки і безпеки держави та/або топографо-геодезичних і картографічних робіт загальнодержавного призначення</w:t>
            </w:r>
          </w:p>
        </w:tc>
        <w:tc>
          <w:tcPr>
            <w:tcW w:w="1575" w:type="dxa"/>
            <w:tcBorders>
              <w:top w:val="outset" w:sz="6" w:space="0" w:color="000000"/>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41</w:t>
            </w:r>
          </w:p>
        </w:tc>
      </w:tr>
      <w:tr w:rsidR="00C10617" w:rsidRPr="00C10617" w:rsidTr="00C10617">
        <w:tc>
          <w:tcPr>
            <w:tcW w:w="49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5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2) провадження діяльності, пов’язаної з виконанням топографо-геодезичних і картографічних робіт спеціального призначення для забезпечення кадастрової діяльності:</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розвиток і підтримка в робочому стані геодезичних мереж спеціального призначення;</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і оновлення картографічної основи державних кадастрів (земельного, водного, лісового, містобудівного кадастрів, кадастру родовищ і проявів корисних копалин, кадастру природних лікувальних ресурсів, кадастрів тваринного і рослинного світу);</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місцевих систем координат та/або топографо-геодезичних і картографічних робіт спеціального призначення для забезпечення містобудівної діяльності;</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 xml:space="preserve">створення геодезичних та картографічних </w:t>
            </w:r>
            <w:r w:rsidRPr="00C10617">
              <w:rPr>
                <w:rFonts w:ascii="Times New Roman" w:eastAsia="Times New Roman" w:hAnsi="Times New Roman" w:cs="Times New Roman"/>
                <w:sz w:val="24"/>
                <w:szCs w:val="24"/>
                <w:lang w:eastAsia="ru-RU"/>
              </w:rPr>
              <w:lastRenderedPageBreak/>
              <w:t>матеріалів і даних для планування території;</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проектування, будівництво і реконструкція об’єктів, що за класом наслідків (відповідальності) належать до об’єктів із середніми (СС2) та значними (СС3) наслідками;</w:t>
            </w:r>
          </w:p>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створення інженерної та транспортної інфраструктури</w:t>
            </w:r>
          </w:p>
        </w:tc>
        <w:tc>
          <w:tcPr>
            <w:tcW w:w="157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lastRenderedPageBreak/>
              <w:t>21</w:t>
            </w:r>
          </w:p>
        </w:tc>
      </w:tr>
      <w:tr w:rsidR="00C10617" w:rsidRPr="00C10617" w:rsidTr="00C10617">
        <w:tc>
          <w:tcPr>
            <w:tcW w:w="49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5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3) провадження суб’єктами господарювання діяльності, пов’язаної з виконанням інших видів топографо-геодезичних і картографічних робіт, які не зазначені в підпунктах 1 і 2 цього пункту</w:t>
            </w:r>
          </w:p>
        </w:tc>
        <w:tc>
          <w:tcPr>
            <w:tcW w:w="157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1</w:t>
            </w:r>
          </w:p>
        </w:tc>
      </w:tr>
      <w:tr w:rsidR="00C10617" w:rsidRPr="00C10617" w:rsidTr="00C10617">
        <w:tc>
          <w:tcPr>
            <w:tcW w:w="49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2. Додержання вимог законодавства у сфері топографо-геодезичної і картографічної діяльності</w:t>
            </w:r>
          </w:p>
        </w:tc>
        <w:tc>
          <w:tcPr>
            <w:tcW w:w="115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1) суб’єкти, які протягом останніх трьох років, що передують плановому, але не менш як за результатами двох останніх заходів державного нагляду (контролю) допустили два або більше порушень вимог законодавства у сфері топографо-геодезичної і картографічної діяльності</w:t>
            </w:r>
          </w:p>
        </w:tc>
        <w:tc>
          <w:tcPr>
            <w:tcW w:w="157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38</w:t>
            </w:r>
          </w:p>
        </w:tc>
      </w:tr>
      <w:tr w:rsidR="00C10617" w:rsidRPr="00C10617" w:rsidTr="00C10617">
        <w:tc>
          <w:tcPr>
            <w:tcW w:w="49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5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2) суб’єкти, які протягом останніх трьох років, що передують плановому, але не менш як за результатами двох останніх заходів державного нагляду (контролю) допустили одне порушення вимог законодавства у сфері топографо-геодезичної і картографічної діяльності</w:t>
            </w:r>
          </w:p>
        </w:tc>
        <w:tc>
          <w:tcPr>
            <w:tcW w:w="157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20</w:t>
            </w:r>
          </w:p>
        </w:tc>
      </w:tr>
      <w:tr w:rsidR="00C10617" w:rsidRPr="00C10617" w:rsidTr="00C10617">
        <w:tc>
          <w:tcPr>
            <w:tcW w:w="49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580"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3) суб’єкти, які протягом останніх трьох років, що передують плановому, але не менш як за результатами двох останніх заходів державного нагляду (контролю) не допустили порушення вимог законодавства у сфері топографо-геодезичної і картографічної діяльності</w:t>
            </w:r>
          </w:p>
        </w:tc>
        <w:tc>
          <w:tcPr>
            <w:tcW w:w="1575" w:type="dxa"/>
            <w:tcBorders>
              <w:top w:val="nil"/>
              <w:left w:val="nil"/>
              <w:bottom w:val="nil"/>
              <w:right w:val="nil"/>
            </w:tcBorders>
            <w:hideMark/>
          </w:tcPr>
          <w:p w:rsidR="00C10617" w:rsidRPr="00C10617" w:rsidRDefault="00C10617" w:rsidP="00C10617">
            <w:pPr>
              <w:spacing w:before="100" w:beforeAutospacing="1" w:after="100" w:afterAutospacing="1" w:line="240" w:lineRule="auto"/>
              <w:rPr>
                <w:rFonts w:ascii="Times New Roman" w:eastAsia="Times New Roman" w:hAnsi="Times New Roman" w:cs="Times New Roman"/>
                <w:sz w:val="24"/>
                <w:szCs w:val="24"/>
                <w:lang w:eastAsia="ru-RU"/>
              </w:rPr>
            </w:pPr>
            <w:r w:rsidRPr="00C10617">
              <w:rPr>
                <w:rFonts w:ascii="Times New Roman" w:eastAsia="Times New Roman" w:hAnsi="Times New Roman" w:cs="Times New Roman"/>
                <w:sz w:val="24"/>
                <w:szCs w:val="24"/>
                <w:lang w:eastAsia="ru-RU"/>
              </w:rPr>
              <w:t>0</w:t>
            </w:r>
          </w:p>
        </w:tc>
      </w:tr>
    </w:tbl>
    <w:p w:rsidR="00C10617" w:rsidRPr="00C10617" w:rsidRDefault="00C10617" w:rsidP="00C10617">
      <w:pPr>
        <w:spacing w:after="0" w:line="240" w:lineRule="auto"/>
        <w:rPr>
          <w:rFonts w:ascii="Times New Roman" w:eastAsia="Times New Roman" w:hAnsi="Times New Roman" w:cs="Times New Roman"/>
          <w:sz w:val="24"/>
          <w:szCs w:val="24"/>
          <w:lang w:eastAsia="ru-RU"/>
        </w:rPr>
      </w:pPr>
      <w:bookmarkStart w:id="30" w:name="n39"/>
      <w:bookmarkEnd w:id="30"/>
      <w:r w:rsidRPr="00C10617">
        <w:rPr>
          <w:rFonts w:ascii="Times New Roman" w:eastAsia="Times New Roman" w:hAnsi="Times New Roman" w:cs="Times New Roman"/>
          <w:sz w:val="24"/>
          <w:szCs w:val="24"/>
          <w:lang w:eastAsia="ru-RU"/>
        </w:rPr>
        <w:pict>
          <v:rect id="_x0000_i1027" style="width:0;height:1.5pt" o:hralign="center" o:hrstd="t" o:hr="t" fillcolor="#a0a0a0" stroked="f"/>
        </w:pict>
      </w:r>
      <w:bookmarkStart w:id="31" w:name="_GoBack"/>
      <w:bookmarkEnd w:id="31"/>
    </w:p>
    <w:sectPr w:rsidR="00C10617" w:rsidRPr="00C1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0B"/>
    <w:rsid w:val="0039270B"/>
    <w:rsid w:val="00914991"/>
    <w:rsid w:val="00C1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10617"/>
  </w:style>
  <w:style w:type="paragraph" w:customStyle="1" w:styleId="rvps7">
    <w:name w:val="rvps7"/>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10617"/>
  </w:style>
  <w:style w:type="character" w:customStyle="1" w:styleId="rvts64">
    <w:name w:val="rvts64"/>
    <w:basedOn w:val="a0"/>
    <w:rsid w:val="00C10617"/>
  </w:style>
  <w:style w:type="character" w:customStyle="1" w:styleId="rvts9">
    <w:name w:val="rvts9"/>
    <w:basedOn w:val="a0"/>
    <w:rsid w:val="00C10617"/>
  </w:style>
  <w:style w:type="paragraph" w:customStyle="1" w:styleId="rvps6">
    <w:name w:val="rvps6"/>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C10617"/>
    <w:rPr>
      <w:color w:val="0000FF"/>
      <w:u w:val="single"/>
    </w:rPr>
  </w:style>
  <w:style w:type="character" w:customStyle="1" w:styleId="rvts52">
    <w:name w:val="rvts52"/>
    <w:basedOn w:val="a0"/>
    <w:rsid w:val="00C10617"/>
  </w:style>
  <w:style w:type="paragraph" w:customStyle="1" w:styleId="rvps4">
    <w:name w:val="rvps4"/>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C10617"/>
  </w:style>
  <w:style w:type="paragraph" w:customStyle="1" w:styleId="rvps15">
    <w:name w:val="rvps15"/>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C10617"/>
  </w:style>
  <w:style w:type="paragraph" w:styleId="a4">
    <w:name w:val="Balloon Text"/>
    <w:basedOn w:val="a"/>
    <w:link w:val="a5"/>
    <w:uiPriority w:val="99"/>
    <w:semiHidden/>
    <w:unhideWhenUsed/>
    <w:rsid w:val="00C10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61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10617"/>
  </w:style>
  <w:style w:type="paragraph" w:customStyle="1" w:styleId="rvps7">
    <w:name w:val="rvps7"/>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10617"/>
  </w:style>
  <w:style w:type="character" w:customStyle="1" w:styleId="rvts64">
    <w:name w:val="rvts64"/>
    <w:basedOn w:val="a0"/>
    <w:rsid w:val="00C10617"/>
  </w:style>
  <w:style w:type="character" w:customStyle="1" w:styleId="rvts9">
    <w:name w:val="rvts9"/>
    <w:basedOn w:val="a0"/>
    <w:rsid w:val="00C10617"/>
  </w:style>
  <w:style w:type="paragraph" w:customStyle="1" w:styleId="rvps6">
    <w:name w:val="rvps6"/>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C10617"/>
    <w:rPr>
      <w:color w:val="0000FF"/>
      <w:u w:val="single"/>
    </w:rPr>
  </w:style>
  <w:style w:type="character" w:customStyle="1" w:styleId="rvts52">
    <w:name w:val="rvts52"/>
    <w:basedOn w:val="a0"/>
    <w:rsid w:val="00C10617"/>
  </w:style>
  <w:style w:type="paragraph" w:customStyle="1" w:styleId="rvps4">
    <w:name w:val="rvps4"/>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C10617"/>
  </w:style>
  <w:style w:type="paragraph" w:customStyle="1" w:styleId="rvps15">
    <w:name w:val="rvps15"/>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C106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C10617"/>
  </w:style>
  <w:style w:type="paragraph" w:styleId="a4">
    <w:name w:val="Balloon Text"/>
    <w:basedOn w:val="a"/>
    <w:link w:val="a5"/>
    <w:uiPriority w:val="99"/>
    <w:semiHidden/>
    <w:unhideWhenUsed/>
    <w:rsid w:val="00C10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61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5344">
      <w:bodyDiv w:val="1"/>
      <w:marLeft w:val="0"/>
      <w:marRight w:val="0"/>
      <w:marTop w:val="0"/>
      <w:marBottom w:val="0"/>
      <w:divBdr>
        <w:top w:val="none" w:sz="0" w:space="0" w:color="auto"/>
        <w:left w:val="none" w:sz="0" w:space="0" w:color="auto"/>
        <w:bottom w:val="none" w:sz="0" w:space="0" w:color="auto"/>
        <w:right w:val="none" w:sz="0" w:space="0" w:color="auto"/>
      </w:divBdr>
      <w:divsChild>
        <w:div w:id="1852992074">
          <w:marLeft w:val="0"/>
          <w:marRight w:val="0"/>
          <w:marTop w:val="0"/>
          <w:marBottom w:val="0"/>
          <w:divBdr>
            <w:top w:val="none" w:sz="0" w:space="0" w:color="auto"/>
            <w:left w:val="none" w:sz="0" w:space="0" w:color="auto"/>
            <w:bottom w:val="none" w:sz="0" w:space="0" w:color="auto"/>
            <w:right w:val="none" w:sz="0" w:space="0" w:color="auto"/>
          </w:divBdr>
        </w:div>
        <w:div w:id="1422338814">
          <w:marLeft w:val="0"/>
          <w:marRight w:val="0"/>
          <w:marTop w:val="0"/>
          <w:marBottom w:val="0"/>
          <w:divBdr>
            <w:top w:val="none" w:sz="0" w:space="0" w:color="auto"/>
            <w:left w:val="none" w:sz="0" w:space="0" w:color="auto"/>
            <w:bottom w:val="none" w:sz="0" w:space="0" w:color="auto"/>
            <w:right w:val="none" w:sz="0" w:space="0" w:color="auto"/>
          </w:divBdr>
        </w:div>
        <w:div w:id="309291404">
          <w:marLeft w:val="0"/>
          <w:marRight w:val="0"/>
          <w:marTop w:val="0"/>
          <w:marBottom w:val="0"/>
          <w:divBdr>
            <w:top w:val="none" w:sz="0" w:space="0" w:color="auto"/>
            <w:left w:val="none" w:sz="0" w:space="0" w:color="auto"/>
            <w:bottom w:val="none" w:sz="0" w:space="0" w:color="auto"/>
            <w:right w:val="none" w:sz="0" w:space="0" w:color="auto"/>
          </w:divBdr>
        </w:div>
        <w:div w:id="1866401526">
          <w:marLeft w:val="0"/>
          <w:marRight w:val="0"/>
          <w:marTop w:val="0"/>
          <w:marBottom w:val="0"/>
          <w:divBdr>
            <w:top w:val="none" w:sz="0" w:space="0" w:color="auto"/>
            <w:left w:val="none" w:sz="0" w:space="0" w:color="auto"/>
            <w:bottom w:val="none" w:sz="0" w:space="0" w:color="auto"/>
            <w:right w:val="none" w:sz="0" w:space="0" w:color="auto"/>
          </w:divBdr>
        </w:div>
        <w:div w:id="726757499">
          <w:marLeft w:val="0"/>
          <w:marRight w:val="0"/>
          <w:marTop w:val="0"/>
          <w:marBottom w:val="0"/>
          <w:divBdr>
            <w:top w:val="none" w:sz="0" w:space="0" w:color="auto"/>
            <w:left w:val="none" w:sz="0" w:space="0" w:color="auto"/>
            <w:bottom w:val="none" w:sz="0" w:space="0" w:color="auto"/>
            <w:right w:val="none" w:sz="0" w:space="0" w:color="auto"/>
          </w:divBdr>
        </w:div>
        <w:div w:id="1974169223">
          <w:marLeft w:val="0"/>
          <w:marRight w:val="0"/>
          <w:marTop w:val="0"/>
          <w:marBottom w:val="0"/>
          <w:divBdr>
            <w:top w:val="none" w:sz="0" w:space="0" w:color="auto"/>
            <w:left w:val="none" w:sz="0" w:space="0" w:color="auto"/>
            <w:bottom w:val="none" w:sz="0" w:space="0" w:color="auto"/>
            <w:right w:val="none" w:sz="0" w:space="0" w:color="auto"/>
          </w:divBdr>
        </w:div>
        <w:div w:id="13504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5-2018-%D0%BF" TargetMode="External"/><Relationship Id="rId3" Type="http://schemas.openxmlformats.org/officeDocument/2006/relationships/settings" Target="settings.xml"/><Relationship Id="rId7" Type="http://schemas.openxmlformats.org/officeDocument/2006/relationships/hyperlink" Target="https://zakon.rada.gov.ua/laws/show/765-2018-%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77-16"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zakon.rada.gov.ua/laws/show/765-2018-%D0%BF" TargetMode="External"/><Relationship Id="rId4" Type="http://schemas.openxmlformats.org/officeDocument/2006/relationships/webSettings" Target="webSettings.xml"/><Relationship Id="rId9" Type="http://schemas.openxmlformats.org/officeDocument/2006/relationships/hyperlink" Target="https://zakon.rada.gov.ua/laws/show/76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1594</Words>
  <Characters>9087</Characters>
  <Application>Microsoft Office Word</Application>
  <DocSecurity>0</DocSecurity>
  <Lines>75</Lines>
  <Paragraphs>21</Paragraphs>
  <ScaleCrop>false</ScaleCrop>
  <Company>SPecialiST RePack</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2019-01-24T07:57:00Z</dcterms:created>
  <dcterms:modified xsi:type="dcterms:W3CDTF">2019-01-24T08:03:00Z</dcterms:modified>
</cp:coreProperties>
</file>